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EA" w:rsidRDefault="00BC24EA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7A0E6B" w:rsidRPr="007A0E6B" w:rsidRDefault="007A0E6B" w:rsidP="007A0E6B">
      <w:pPr>
        <w:rPr>
          <w:rFonts w:ascii="Times New Roman" w:hAnsi="Times New Roman" w:cs="Times New Roman"/>
          <w:b/>
          <w:noProof/>
          <w:color w:val="auto"/>
        </w:rPr>
      </w:pPr>
    </w:p>
    <w:p w:rsidR="007A0E6B" w:rsidRPr="007A0E6B" w:rsidRDefault="009602B5" w:rsidP="007A0E6B">
      <w:pPr>
        <w:rPr>
          <w:rFonts w:ascii="Times New Roman" w:hAnsi="Times New Roman" w:cs="Times New Roman"/>
          <w:noProof/>
          <w:color w:val="auto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172719</wp:posOffset>
                </wp:positionV>
                <wp:extent cx="6896100" cy="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3.6pt;width:54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" strokecolor="#8eb4e3" strokeweight="1.75pt">
                <v:shadow color="#622423 [1605]" opacity=".5" offset="1pt"/>
              </v:shape>
            </w:pict>
          </mc:Fallback>
        </mc:AlternateContent>
      </w:r>
      <w:r w:rsidR="007A0E6B" w:rsidRPr="007A0E6B">
        <w:rPr>
          <w:rFonts w:ascii="Times New Roman" w:hAnsi="Times New Roman" w:cs="Times New Roman"/>
          <w:b/>
          <w:noProof/>
          <w:color w:val="auto"/>
        </w:rPr>
        <w:t xml:space="preserve">Eduardo Antonio Peraza Ramos                                    </w:t>
      </w:r>
      <w:r w:rsidR="007A0E6B">
        <w:rPr>
          <w:rFonts w:ascii="Times New Roman" w:hAnsi="Times New Roman" w:cs="Times New Roman"/>
          <w:b/>
          <w:noProof/>
          <w:color w:val="auto"/>
        </w:rPr>
        <w:t xml:space="preserve">                  </w:t>
      </w:r>
      <w:r w:rsidR="007A0E6B" w:rsidRPr="007A0E6B">
        <w:rPr>
          <w:rFonts w:ascii="Times New Roman" w:hAnsi="Times New Roman" w:cs="Times New Roman"/>
          <w:b/>
          <w:noProof/>
          <w:color w:val="auto"/>
        </w:rPr>
        <w:t xml:space="preserve">Fecha: </w:t>
      </w:r>
      <w:r w:rsidR="00044EDD">
        <w:rPr>
          <w:rFonts w:ascii="Times New Roman" w:hAnsi="Times New Roman" w:cs="Times New Roman"/>
          <w:b/>
          <w:noProof/>
          <w:color w:val="auto"/>
        </w:rPr>
        <w:t>01/08</w:t>
      </w:r>
      <w:r w:rsidR="007A0E6B" w:rsidRPr="007A0E6B">
        <w:rPr>
          <w:rFonts w:ascii="Times New Roman" w:hAnsi="Times New Roman" w:cs="Times New Roman"/>
          <w:b/>
          <w:noProof/>
          <w:color w:val="auto"/>
        </w:rPr>
        <w:t>/16</w:t>
      </w:r>
    </w:p>
    <w:p w:rsidR="007A0E6B" w:rsidRPr="007A0E6B" w:rsidRDefault="007A0E6B" w:rsidP="007A0E6B">
      <w:pPr>
        <w:rPr>
          <w:rFonts w:ascii="Times New Roman" w:hAnsi="Times New Roman" w:cs="Times New Roman"/>
          <w:noProof/>
          <w:color w:val="auto"/>
        </w:rPr>
      </w:pPr>
      <w:r w:rsidRPr="007A0E6B">
        <w:rPr>
          <w:rFonts w:ascii="Times New Roman" w:hAnsi="Times New Roman" w:cs="Times New Roman"/>
          <w:noProof/>
          <w:color w:val="auto"/>
        </w:rPr>
        <w:t xml:space="preserve">Fecha de Nacimiento: 08/07/1979                          </w:t>
      </w:r>
      <w:r>
        <w:rPr>
          <w:rFonts w:ascii="Times New Roman" w:hAnsi="Times New Roman" w:cs="Times New Roman"/>
          <w:noProof/>
          <w:color w:val="auto"/>
        </w:rPr>
        <w:t xml:space="preserve">                        </w:t>
      </w:r>
    </w:p>
    <w:p w:rsidR="007A0E6B" w:rsidRPr="007A0E6B" w:rsidRDefault="007A0E6B" w:rsidP="007A0E6B">
      <w:pPr>
        <w:rPr>
          <w:rFonts w:ascii="Times New Roman" w:hAnsi="Times New Roman" w:cs="Times New Roman"/>
          <w:noProof/>
          <w:color w:val="auto"/>
          <w:lang w:val="es-VE"/>
        </w:rPr>
      </w:pPr>
      <w:r w:rsidRPr="007A0E6B">
        <w:rPr>
          <w:rFonts w:ascii="Times New Roman" w:hAnsi="Times New Roman" w:cs="Times New Roman"/>
          <w:noProof/>
          <w:color w:val="auto"/>
        </w:rPr>
        <w:t xml:space="preserve">Nacionalidad: Venezolano.                     </w:t>
      </w:r>
      <w:r>
        <w:rPr>
          <w:rFonts w:ascii="Times New Roman" w:hAnsi="Times New Roman" w:cs="Times New Roman"/>
          <w:noProof/>
          <w:color w:val="auto"/>
        </w:rPr>
        <w:t xml:space="preserve">                    </w:t>
      </w:r>
      <w:r w:rsidRPr="007A0E6B">
        <w:rPr>
          <w:rFonts w:ascii="Times New Roman" w:hAnsi="Times New Roman" w:cs="Times New Roman"/>
          <w:noProof/>
          <w:color w:val="auto"/>
        </w:rPr>
        <w:t xml:space="preserve">peraza.eduardo@gmail.com                </w:t>
      </w:r>
    </w:p>
    <w:p w:rsidR="007A0E6B" w:rsidRPr="007A0E6B" w:rsidRDefault="007A0E6B" w:rsidP="007A0E6B">
      <w:pPr>
        <w:tabs>
          <w:tab w:val="left" w:pos="7755"/>
        </w:tabs>
        <w:rPr>
          <w:rFonts w:ascii="Times New Roman" w:hAnsi="Times New Roman" w:cs="Times New Roman"/>
          <w:noProof/>
          <w:color w:val="auto"/>
        </w:rPr>
      </w:pPr>
      <w:r w:rsidRPr="007A0E6B">
        <w:rPr>
          <w:rFonts w:ascii="Times New Roman" w:hAnsi="Times New Roman" w:cs="Times New Roman"/>
          <w:noProof/>
          <w:color w:val="auto"/>
        </w:rPr>
        <w:t>Estado Civil: Soltero</w:t>
      </w:r>
      <w:r>
        <w:rPr>
          <w:rFonts w:ascii="Times New Roman" w:hAnsi="Times New Roman" w:cs="Times New Roman"/>
          <w:noProof/>
          <w:color w:val="auto"/>
        </w:rPr>
        <w:t xml:space="preserve">                                             </w:t>
      </w:r>
      <w:r w:rsidRPr="007A0E6B">
        <w:rPr>
          <w:rFonts w:ascii="Times New Roman" w:hAnsi="Times New Roman" w:cs="Times New Roman"/>
          <w:noProof/>
          <w:color w:val="auto"/>
        </w:rPr>
        <w:t xml:space="preserve"> </w:t>
      </w:r>
      <w:r>
        <w:rPr>
          <w:rFonts w:ascii="Times New Roman" w:hAnsi="Times New Roman" w:cs="Times New Roman"/>
          <w:noProof/>
          <w:color w:val="auto"/>
        </w:rPr>
        <w:t xml:space="preserve"> </w:t>
      </w:r>
      <w:r w:rsidRPr="007A0E6B">
        <w:rPr>
          <w:rFonts w:ascii="Times New Roman" w:hAnsi="Times New Roman" w:cs="Times New Roman"/>
          <w:noProof/>
          <w:color w:val="auto"/>
        </w:rPr>
        <w:t>www.linkedin.com/in/Eduardoperaza79</w:t>
      </w:r>
    </w:p>
    <w:p w:rsidR="007A0E6B" w:rsidRPr="007A0E6B" w:rsidRDefault="007A0E6B" w:rsidP="007A0E6B">
      <w:pPr>
        <w:rPr>
          <w:rFonts w:ascii="Times New Roman" w:hAnsi="Times New Roman" w:cs="Times New Roman"/>
          <w:noProof/>
          <w:color w:val="auto"/>
        </w:rPr>
      </w:pPr>
      <w:r w:rsidRPr="007A0E6B">
        <w:rPr>
          <w:rFonts w:ascii="Times New Roman" w:hAnsi="Times New Roman" w:cs="Times New Roman"/>
          <w:noProof/>
          <w:color w:val="auto"/>
        </w:rPr>
        <w:t xml:space="preserve">Pasaporte N° 065945469     </w:t>
      </w:r>
      <w:r>
        <w:rPr>
          <w:rFonts w:ascii="Times New Roman" w:hAnsi="Times New Roman" w:cs="Times New Roman"/>
          <w:noProof/>
          <w:color w:val="auto"/>
        </w:rPr>
        <w:t xml:space="preserve"> </w:t>
      </w:r>
    </w:p>
    <w:p w:rsidR="007A0E6B" w:rsidRPr="007A0E6B" w:rsidRDefault="007A0E6B" w:rsidP="007A0E6B">
      <w:pPr>
        <w:rPr>
          <w:rFonts w:ascii="Times New Roman" w:hAnsi="Times New Roman" w:cs="Times New Roman"/>
          <w:noProof/>
          <w:color w:val="auto"/>
        </w:rPr>
      </w:pPr>
      <w:r w:rsidRPr="007A0E6B">
        <w:rPr>
          <w:rFonts w:ascii="Times New Roman" w:hAnsi="Times New Roman" w:cs="Times New Roman"/>
          <w:noProof/>
          <w:color w:val="auto"/>
        </w:rPr>
        <w:t xml:space="preserve">Fono: 056  974571069. </w:t>
      </w:r>
    </w:p>
    <w:p w:rsidR="007A0E6B" w:rsidRPr="007A0E6B" w:rsidRDefault="007811F7" w:rsidP="007A0E6B">
      <w:pPr>
        <w:rPr>
          <w:rFonts w:ascii="Times New Roman" w:hAnsi="Times New Roman" w:cs="Times New Roman"/>
          <w:noProof/>
          <w:color w:val="auto"/>
          <w:lang w:val="es-VE"/>
        </w:rPr>
      </w:pPr>
      <w:r>
        <w:rPr>
          <w:rFonts w:ascii="Times New Roman" w:hAnsi="Times New Roman" w:cs="Times New Roman"/>
          <w:noProof/>
          <w:color w:val="auto"/>
          <w:lang w:val="es-VE"/>
        </w:rPr>
        <w:t>Pedro Alarcon 868 San Miguel</w:t>
      </w:r>
      <w:r w:rsidR="007A0E6B" w:rsidRPr="007A0E6B">
        <w:rPr>
          <w:rFonts w:ascii="Times New Roman" w:hAnsi="Times New Roman" w:cs="Times New Roman"/>
          <w:noProof/>
          <w:color w:val="auto"/>
          <w:lang w:val="es-VE"/>
        </w:rPr>
        <w:t xml:space="preserve">, Chile. </w:t>
      </w:r>
    </w:p>
    <w:p w:rsidR="007A0E6B" w:rsidRPr="007A0E6B" w:rsidRDefault="007A0E6B" w:rsidP="007A0E6B">
      <w:pPr>
        <w:rPr>
          <w:rFonts w:ascii="Times New Roman" w:hAnsi="Times New Roman" w:cs="Times New Roman"/>
          <w:noProof/>
          <w:color w:val="auto"/>
          <w:lang w:val="es-VE"/>
        </w:rPr>
      </w:pPr>
      <w:r w:rsidRPr="007A0E6B">
        <w:rPr>
          <w:rFonts w:ascii="Times New Roman" w:hAnsi="Times New Roman" w:cs="Times New Roman"/>
          <w:noProof/>
          <w:color w:val="auto"/>
          <w:lang w:val="es-VE"/>
        </w:rPr>
        <w:t>Con permiso para trabajar. N° 15734</w:t>
      </w:r>
    </w:p>
    <w:p w:rsidR="007F169A" w:rsidRPr="007A0E6B" w:rsidRDefault="007F169A">
      <w:pPr>
        <w:rPr>
          <w:rFonts w:ascii="Times New Roman" w:hAnsi="Times New Roman" w:cs="Times New Roman"/>
          <w:noProof/>
          <w:color w:val="auto"/>
          <w:lang w:val="es-VE"/>
        </w:rPr>
      </w:pPr>
    </w:p>
    <w:p w:rsidR="007F169A" w:rsidRDefault="007A0E6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t xml:space="preserve">        </w:t>
      </w:r>
    </w:p>
    <w:p w:rsidR="007A0E6B" w:rsidRPr="007A0E6B" w:rsidRDefault="007A0E6B" w:rsidP="007A0E6B">
      <w:pPr>
        <w:spacing w:before="200" w:line="276" w:lineRule="auto"/>
        <w:contextualSpacing/>
        <w:rPr>
          <w:rFonts w:ascii="Times New Roman" w:hAnsi="Times New Roman" w:cs="Times New Roman"/>
          <w:b/>
          <w:u w:val="single"/>
          <w:lang w:val="es-VE"/>
        </w:rPr>
      </w:pPr>
      <w:r w:rsidRPr="007A0E6B">
        <w:rPr>
          <w:rFonts w:ascii="Times New Roman" w:hAnsi="Times New Roman" w:cs="Times New Roman"/>
          <w:b/>
          <w:u w:val="single"/>
          <w:lang w:val="es-VE"/>
        </w:rPr>
        <w:t>INGENIERO CIVIL.</w:t>
      </w:r>
    </w:p>
    <w:p w:rsidR="007A0E6B" w:rsidRPr="007A0E6B" w:rsidRDefault="007A0E6B" w:rsidP="007A0E6B">
      <w:pPr>
        <w:jc w:val="both"/>
        <w:rPr>
          <w:rFonts w:ascii="Times New Roman" w:hAnsi="Times New Roman" w:cs="Times New Roman"/>
          <w:lang w:val="es-VE"/>
        </w:rPr>
      </w:pPr>
      <w:r w:rsidRPr="007A0E6B">
        <w:rPr>
          <w:rFonts w:ascii="Times New Roman" w:hAnsi="Times New Roman" w:cs="Times New Roman"/>
          <w:lang w:val="es-VE"/>
        </w:rPr>
        <w:t>Trayectoria de 13 años como Supervisor y/o ingeniero constructor de obra, desempeñando actividades como: revisión de ingeniería, elaboración de proyectos, procesos de licitación, administración de contratos, valuaciones, avance de obra, planificación, logística, procura de materiales, mantenimiento y construcción en subestaciones eléctricas, instalaciones petroleras, edificaciones, trabajos en altura, espacios confinados, movimientos de tierras, pavimentación, construcción de urbanismos, viviendas, e inspección de obras públicas y privadas, proactivo, con orientación al logro, manejo de personal y subcontratistas, responsable y con muy buenas relaciones interpersonales.</w:t>
      </w:r>
      <w:r w:rsidRPr="007A0E6B">
        <w:rPr>
          <w:rFonts w:eastAsia="Times New Roman"/>
          <w:color w:val="auto"/>
          <w:sz w:val="22"/>
          <w:szCs w:val="22"/>
        </w:rPr>
        <w:t xml:space="preserve"> </w:t>
      </w:r>
    </w:p>
    <w:p w:rsidR="007811F7" w:rsidRDefault="007811F7" w:rsidP="007811F7">
      <w:pPr>
        <w:rPr>
          <w:rFonts w:ascii="Times New Roman" w:hAnsi="Times New Roman" w:cs="Times New Roman"/>
          <w:b/>
          <w:u w:val="single"/>
          <w:lang w:val="es-VE"/>
        </w:rPr>
      </w:pPr>
    </w:p>
    <w:p w:rsidR="007811F7" w:rsidRPr="007811F7" w:rsidRDefault="007811F7" w:rsidP="007811F7">
      <w:pPr>
        <w:rPr>
          <w:rFonts w:ascii="Times New Roman" w:hAnsi="Times New Roman" w:cs="Times New Roman"/>
          <w:b/>
          <w:u w:val="single"/>
          <w:lang w:val="es-VE"/>
        </w:rPr>
      </w:pPr>
      <w:r w:rsidRPr="007811F7">
        <w:rPr>
          <w:rFonts w:ascii="Times New Roman" w:hAnsi="Times New Roman" w:cs="Times New Roman"/>
          <w:b/>
          <w:u w:val="single"/>
          <w:lang w:val="es-VE"/>
        </w:rPr>
        <w:t>FORMACION ACADEMICA.</w:t>
      </w:r>
    </w:p>
    <w:p w:rsidR="007811F7" w:rsidRPr="007811F7" w:rsidRDefault="007811F7" w:rsidP="007811F7">
      <w:pPr>
        <w:rPr>
          <w:rFonts w:ascii="Times New Roman" w:hAnsi="Times New Roman" w:cs="Times New Roman"/>
          <w:b/>
          <w:u w:val="single"/>
          <w:lang w:val="es-VE"/>
        </w:rPr>
      </w:pPr>
    </w:p>
    <w:p w:rsidR="007811F7" w:rsidRPr="007811F7" w:rsidRDefault="007811F7" w:rsidP="007811F7">
      <w:pPr>
        <w:contextualSpacing/>
        <w:rPr>
          <w:rFonts w:ascii="Times New Roman" w:hAnsi="Times New Roman" w:cs="Times New Roman"/>
          <w:lang w:val="es-VE"/>
        </w:rPr>
      </w:pPr>
      <w:r w:rsidRPr="007811F7">
        <w:rPr>
          <w:rFonts w:ascii="Times New Roman" w:hAnsi="Times New Roman" w:cs="Times New Roman"/>
          <w:lang w:val="es-VE"/>
        </w:rPr>
        <w:t xml:space="preserve">Bachiller en Ciencias: Colegio Nuestra Señora del Valle, Valle de la Pascua, Venezuela 1992-1996  </w:t>
      </w:r>
    </w:p>
    <w:p w:rsidR="007811F7" w:rsidRPr="007811F7" w:rsidRDefault="007811F7" w:rsidP="007811F7">
      <w:pPr>
        <w:contextualSpacing/>
        <w:rPr>
          <w:rFonts w:ascii="Times New Roman" w:hAnsi="Times New Roman" w:cs="Times New Roman"/>
          <w:lang w:val="es-VE"/>
        </w:rPr>
      </w:pPr>
      <w:r w:rsidRPr="007811F7">
        <w:rPr>
          <w:rFonts w:ascii="Times New Roman" w:hAnsi="Times New Roman" w:cs="Times New Roman"/>
          <w:lang w:val="es-VE"/>
        </w:rPr>
        <w:t xml:space="preserve">Ingeniero Civil,  -Universidad Rafael Urdaneta. –Maracaibo Venezuela. -1997-2002. </w:t>
      </w:r>
    </w:p>
    <w:p w:rsidR="00EE6470" w:rsidRDefault="00963510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</w:t>
      </w:r>
      <w:r w:rsidR="007811F7">
        <w:rPr>
          <w:b/>
          <w:bCs/>
          <w:color w:val="auto"/>
          <w:sz w:val="28"/>
          <w:szCs w:val="28"/>
        </w:rPr>
        <w:t xml:space="preserve">   </w:t>
      </w:r>
    </w:p>
    <w:p w:rsidR="00EE6470" w:rsidRPr="00EE6470" w:rsidRDefault="00EE6470" w:rsidP="00EE6470">
      <w:pPr>
        <w:spacing w:before="120"/>
        <w:rPr>
          <w:rFonts w:ascii="Times New Roman" w:hAnsi="Times New Roman" w:cs="Times New Roman"/>
          <w:b/>
          <w:u w:val="single"/>
          <w:lang w:val="es-VE"/>
        </w:rPr>
      </w:pPr>
      <w:r w:rsidRPr="00EE6470">
        <w:rPr>
          <w:rFonts w:ascii="Times New Roman" w:hAnsi="Times New Roman" w:cs="Times New Roman"/>
          <w:b/>
          <w:u w:val="single"/>
          <w:lang w:val="es-VE"/>
        </w:rPr>
        <w:t>CURSOS RELEVANTES.</w:t>
      </w:r>
    </w:p>
    <w:p w:rsidR="00EE6470" w:rsidRPr="00EE6470" w:rsidRDefault="00EE6470" w:rsidP="00EE6470">
      <w:pPr>
        <w:spacing w:before="120"/>
        <w:rPr>
          <w:rFonts w:ascii="Times New Roman" w:hAnsi="Times New Roman" w:cs="Times New Roman"/>
          <w:b/>
          <w:u w:val="single"/>
          <w:lang w:val="es-VE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709"/>
        <w:gridCol w:w="2835"/>
        <w:gridCol w:w="1775"/>
      </w:tblGrid>
      <w:tr w:rsidR="00EE6470" w:rsidRPr="00EE6470" w:rsidTr="00AA23EE">
        <w:trPr>
          <w:trHeight w:val="258"/>
        </w:trPr>
        <w:tc>
          <w:tcPr>
            <w:tcW w:w="4394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Curso.</w:t>
            </w:r>
          </w:p>
        </w:tc>
        <w:tc>
          <w:tcPr>
            <w:tcW w:w="709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Hrs.</w:t>
            </w:r>
          </w:p>
        </w:tc>
        <w:tc>
          <w:tcPr>
            <w:tcW w:w="2835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Institución.</w:t>
            </w:r>
          </w:p>
        </w:tc>
        <w:tc>
          <w:tcPr>
            <w:tcW w:w="1775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Fecha</w:t>
            </w:r>
          </w:p>
        </w:tc>
      </w:tr>
      <w:tr w:rsidR="00EE6470" w:rsidRPr="00EE6470" w:rsidTr="00AA23EE">
        <w:trPr>
          <w:trHeight w:val="277"/>
        </w:trPr>
        <w:tc>
          <w:tcPr>
            <w:tcW w:w="4394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 xml:space="preserve">Manejo de Software Ms Project </w:t>
            </w:r>
          </w:p>
        </w:tc>
        <w:tc>
          <w:tcPr>
            <w:tcW w:w="709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24</w:t>
            </w:r>
          </w:p>
        </w:tc>
        <w:tc>
          <w:tcPr>
            <w:tcW w:w="2835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Universidad Católica Chile</w:t>
            </w:r>
          </w:p>
        </w:tc>
        <w:tc>
          <w:tcPr>
            <w:tcW w:w="1775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Mayo 2016</w:t>
            </w:r>
          </w:p>
        </w:tc>
      </w:tr>
      <w:tr w:rsidR="00EE6470" w:rsidRPr="00EE6470" w:rsidTr="00AA23EE">
        <w:trPr>
          <w:trHeight w:val="222"/>
        </w:trPr>
        <w:tc>
          <w:tcPr>
            <w:tcW w:w="4394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Control de obras y análisis de precios unitarios</w:t>
            </w:r>
          </w:p>
        </w:tc>
        <w:tc>
          <w:tcPr>
            <w:tcW w:w="709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8</w:t>
            </w:r>
          </w:p>
        </w:tc>
        <w:tc>
          <w:tcPr>
            <w:tcW w:w="2835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DataLaing Ingeniería, C.A</w:t>
            </w:r>
          </w:p>
        </w:tc>
        <w:tc>
          <w:tcPr>
            <w:tcW w:w="1775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Mayo 2015</w:t>
            </w:r>
          </w:p>
        </w:tc>
      </w:tr>
      <w:tr w:rsidR="00EE6470" w:rsidRPr="00EE6470" w:rsidTr="00AA23EE">
        <w:trPr>
          <w:trHeight w:val="487"/>
        </w:trPr>
        <w:tc>
          <w:tcPr>
            <w:tcW w:w="4394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Seguridad, Higiene y Ambiente, Modulo C</w:t>
            </w:r>
          </w:p>
        </w:tc>
        <w:tc>
          <w:tcPr>
            <w:tcW w:w="709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40</w:t>
            </w:r>
          </w:p>
        </w:tc>
        <w:tc>
          <w:tcPr>
            <w:tcW w:w="2835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E6470">
              <w:rPr>
                <w:rFonts w:ascii="Times New Roman" w:hAnsi="Times New Roman" w:cs="Times New Roman"/>
                <w:lang w:val="en-US"/>
              </w:rPr>
              <w:t>OE Safety Consultants, C.A</w:t>
            </w:r>
          </w:p>
        </w:tc>
        <w:tc>
          <w:tcPr>
            <w:tcW w:w="1775" w:type="dxa"/>
            <w:vAlign w:val="center"/>
          </w:tcPr>
          <w:p w:rsidR="00EE6470" w:rsidRPr="00EE6470" w:rsidRDefault="00EE6470" w:rsidP="00EE647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6470">
              <w:rPr>
                <w:rFonts w:ascii="Times New Roman" w:hAnsi="Times New Roman" w:cs="Times New Roman"/>
                <w:lang w:val="en-US"/>
              </w:rPr>
              <w:t>Octubre 2013</w:t>
            </w:r>
          </w:p>
        </w:tc>
      </w:tr>
      <w:tr w:rsidR="00EE6470" w:rsidRPr="00EE6470" w:rsidTr="00AA23EE">
        <w:trPr>
          <w:trHeight w:val="339"/>
        </w:trPr>
        <w:tc>
          <w:tcPr>
            <w:tcW w:w="4394" w:type="dxa"/>
            <w:vAlign w:val="center"/>
          </w:tcPr>
          <w:p w:rsidR="00EE6470" w:rsidRPr="00EE6470" w:rsidRDefault="00EE6470" w:rsidP="00EE6470">
            <w:pPr>
              <w:spacing w:before="200"/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Administración de Contratos.</w:t>
            </w:r>
          </w:p>
        </w:tc>
        <w:tc>
          <w:tcPr>
            <w:tcW w:w="709" w:type="dxa"/>
            <w:vAlign w:val="center"/>
          </w:tcPr>
          <w:p w:rsidR="00EE6470" w:rsidRPr="00EE6470" w:rsidRDefault="00EE6470" w:rsidP="00EE6470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16</w:t>
            </w:r>
          </w:p>
        </w:tc>
        <w:tc>
          <w:tcPr>
            <w:tcW w:w="2835" w:type="dxa"/>
            <w:vAlign w:val="center"/>
          </w:tcPr>
          <w:p w:rsidR="00EE6470" w:rsidRPr="00EE6470" w:rsidRDefault="00EE6470" w:rsidP="00EE6470">
            <w:pPr>
              <w:spacing w:before="200"/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Fundametal</w:t>
            </w:r>
          </w:p>
        </w:tc>
        <w:tc>
          <w:tcPr>
            <w:tcW w:w="1775" w:type="dxa"/>
            <w:vAlign w:val="center"/>
          </w:tcPr>
          <w:p w:rsidR="00EE6470" w:rsidRPr="00EE6470" w:rsidRDefault="00EE6470" w:rsidP="00EE6470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Septiembre 2010</w:t>
            </w:r>
          </w:p>
        </w:tc>
      </w:tr>
      <w:tr w:rsidR="00EE6470" w:rsidRPr="00EE6470" w:rsidTr="00AA23EE">
        <w:trPr>
          <w:trHeight w:val="222"/>
        </w:trPr>
        <w:tc>
          <w:tcPr>
            <w:tcW w:w="4394" w:type="dxa"/>
            <w:vAlign w:val="center"/>
          </w:tcPr>
          <w:p w:rsidR="00EE6470" w:rsidRPr="00EE6470" w:rsidRDefault="00EE6470" w:rsidP="00EE6470">
            <w:pPr>
              <w:spacing w:before="200"/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Soldadura para inspectores</w:t>
            </w:r>
          </w:p>
        </w:tc>
        <w:tc>
          <w:tcPr>
            <w:tcW w:w="709" w:type="dxa"/>
            <w:vAlign w:val="center"/>
          </w:tcPr>
          <w:p w:rsidR="00EE6470" w:rsidRPr="00EE6470" w:rsidRDefault="00EE6470" w:rsidP="00EE6470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24</w:t>
            </w:r>
          </w:p>
        </w:tc>
        <w:tc>
          <w:tcPr>
            <w:tcW w:w="2835" w:type="dxa"/>
            <w:vAlign w:val="center"/>
          </w:tcPr>
          <w:p w:rsidR="00EE6470" w:rsidRPr="00EE6470" w:rsidRDefault="00EE6470" w:rsidP="00EE6470">
            <w:pPr>
              <w:spacing w:before="200"/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Ferroconstrucciones</w:t>
            </w:r>
          </w:p>
        </w:tc>
        <w:tc>
          <w:tcPr>
            <w:tcW w:w="1775" w:type="dxa"/>
            <w:vAlign w:val="center"/>
          </w:tcPr>
          <w:p w:rsidR="00EE6470" w:rsidRPr="00EE6470" w:rsidRDefault="00EE6470" w:rsidP="00EE6470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Abril 2010</w:t>
            </w:r>
          </w:p>
        </w:tc>
      </w:tr>
      <w:tr w:rsidR="00EE6470" w:rsidRPr="00EE6470" w:rsidTr="00AA23EE">
        <w:trPr>
          <w:trHeight w:val="222"/>
        </w:trPr>
        <w:tc>
          <w:tcPr>
            <w:tcW w:w="4394" w:type="dxa"/>
            <w:vAlign w:val="center"/>
          </w:tcPr>
          <w:p w:rsidR="00EE6470" w:rsidRPr="00EE6470" w:rsidRDefault="00EE6470" w:rsidP="00EE6470">
            <w:pPr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Estimación de costos</w:t>
            </w:r>
          </w:p>
        </w:tc>
        <w:tc>
          <w:tcPr>
            <w:tcW w:w="709" w:type="dxa"/>
            <w:vAlign w:val="center"/>
          </w:tcPr>
          <w:p w:rsidR="00EE6470" w:rsidRPr="00EE6470" w:rsidRDefault="00EE6470" w:rsidP="00EE6470">
            <w:pPr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32</w:t>
            </w:r>
          </w:p>
        </w:tc>
        <w:tc>
          <w:tcPr>
            <w:tcW w:w="2835" w:type="dxa"/>
            <w:vAlign w:val="center"/>
          </w:tcPr>
          <w:p w:rsidR="00EE6470" w:rsidRPr="00EE6470" w:rsidRDefault="00EE6470" w:rsidP="00EE6470">
            <w:pPr>
              <w:contextualSpacing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Gas Guárico, S.A</w:t>
            </w:r>
          </w:p>
        </w:tc>
        <w:tc>
          <w:tcPr>
            <w:tcW w:w="1775" w:type="dxa"/>
            <w:vAlign w:val="center"/>
          </w:tcPr>
          <w:p w:rsidR="00EE6470" w:rsidRPr="00EE6470" w:rsidRDefault="00EE6470" w:rsidP="00EE6470">
            <w:pPr>
              <w:contextualSpacing/>
              <w:jc w:val="center"/>
              <w:rPr>
                <w:rFonts w:ascii="Times New Roman" w:hAnsi="Times New Roman" w:cs="Times New Roman"/>
                <w:lang w:val="es-VE"/>
              </w:rPr>
            </w:pPr>
            <w:r w:rsidRPr="00EE6470">
              <w:rPr>
                <w:rFonts w:ascii="Times New Roman" w:hAnsi="Times New Roman" w:cs="Times New Roman"/>
                <w:lang w:val="es-VE"/>
              </w:rPr>
              <w:t>Agosto 2008</w:t>
            </w:r>
          </w:p>
        </w:tc>
      </w:tr>
    </w:tbl>
    <w:p w:rsidR="00EE6470" w:rsidRPr="00EE6470" w:rsidRDefault="00EE6470" w:rsidP="00EE6470">
      <w:pPr>
        <w:contextualSpacing/>
        <w:rPr>
          <w:rFonts w:ascii="Times New Roman" w:hAnsi="Times New Roman" w:cs="Times New Roman"/>
          <w:sz w:val="18"/>
          <w:szCs w:val="18"/>
          <w:lang w:val="es-VE"/>
        </w:rPr>
      </w:pPr>
      <w:r w:rsidRPr="00EE6470">
        <w:rPr>
          <w:rFonts w:ascii="Times New Roman" w:hAnsi="Times New Roman" w:cs="Times New Roman"/>
          <w:lang w:val="es-VE"/>
        </w:rPr>
        <w:t xml:space="preserve">   </w:t>
      </w:r>
      <w:r w:rsidRPr="00EE6470">
        <w:rPr>
          <w:rFonts w:ascii="Times New Roman" w:hAnsi="Times New Roman" w:cs="Times New Roman"/>
          <w:b/>
          <w:sz w:val="18"/>
          <w:szCs w:val="18"/>
          <w:lang w:val="es-VE"/>
        </w:rPr>
        <w:t>Nota: más de 36 cursos certificados</w:t>
      </w:r>
      <w:r w:rsidRPr="00EE6470">
        <w:rPr>
          <w:rFonts w:ascii="Times New Roman" w:hAnsi="Times New Roman" w:cs="Times New Roman"/>
          <w:sz w:val="18"/>
          <w:szCs w:val="18"/>
          <w:lang w:val="es-VE"/>
        </w:rPr>
        <w:t>.</w:t>
      </w:r>
      <w:r>
        <w:rPr>
          <w:rFonts w:ascii="Times New Roman" w:hAnsi="Times New Roman" w:cs="Times New Roman"/>
          <w:sz w:val="18"/>
          <w:szCs w:val="18"/>
          <w:lang w:val="es-VE"/>
        </w:rPr>
        <w:t xml:space="preserve"> Anexo.</w:t>
      </w:r>
    </w:p>
    <w:p w:rsidR="00EE6470" w:rsidRDefault="00EE6470" w:rsidP="00EE6470">
      <w:pPr>
        <w:contextualSpacing/>
        <w:rPr>
          <w:rFonts w:ascii="Times New Roman" w:hAnsi="Times New Roman" w:cs="Times New Roman"/>
          <w:b/>
          <w:u w:val="single"/>
          <w:lang w:val="es-VE"/>
        </w:rPr>
      </w:pPr>
    </w:p>
    <w:p w:rsidR="00EE6470" w:rsidRDefault="00EE6470" w:rsidP="00EE6470">
      <w:pPr>
        <w:contextualSpacing/>
        <w:rPr>
          <w:rFonts w:ascii="Times New Roman" w:hAnsi="Times New Roman" w:cs="Times New Roman"/>
          <w:b/>
          <w:u w:val="single"/>
          <w:lang w:val="es-VE"/>
        </w:rPr>
      </w:pPr>
    </w:p>
    <w:p w:rsidR="00EE6470" w:rsidRPr="00EE6470" w:rsidRDefault="00EE6470" w:rsidP="00EE6470">
      <w:pPr>
        <w:contextualSpacing/>
        <w:rPr>
          <w:rFonts w:ascii="Times New Roman" w:hAnsi="Times New Roman" w:cs="Times New Roman"/>
          <w:b/>
          <w:lang w:val="es-VE"/>
        </w:rPr>
      </w:pPr>
      <w:r w:rsidRPr="00EE6470">
        <w:rPr>
          <w:rFonts w:ascii="Times New Roman" w:hAnsi="Times New Roman" w:cs="Times New Roman"/>
          <w:b/>
          <w:u w:val="single"/>
          <w:lang w:val="es-VE"/>
        </w:rPr>
        <w:t>HABILIDADES Y CONOCIMMIENTOS</w:t>
      </w:r>
      <w:r w:rsidRPr="00EE6470">
        <w:rPr>
          <w:rFonts w:ascii="Times New Roman" w:hAnsi="Times New Roman" w:cs="Times New Roman"/>
          <w:b/>
          <w:lang w:val="es-VE"/>
        </w:rPr>
        <w:t>.</w:t>
      </w:r>
    </w:p>
    <w:p w:rsidR="00EE6470" w:rsidRPr="00EE6470" w:rsidRDefault="00EE6470" w:rsidP="00EE6470">
      <w:pPr>
        <w:contextualSpacing/>
        <w:rPr>
          <w:rFonts w:ascii="Times New Roman" w:hAnsi="Times New Roman" w:cs="Times New Roman"/>
          <w:b/>
          <w:sz w:val="18"/>
          <w:szCs w:val="18"/>
          <w:lang w:val="es-VE"/>
        </w:rPr>
      </w:pPr>
    </w:p>
    <w:p w:rsidR="00EE6470" w:rsidRPr="00EE6470" w:rsidRDefault="00EE6470" w:rsidP="00EE6470">
      <w:pPr>
        <w:jc w:val="both"/>
        <w:rPr>
          <w:rFonts w:ascii="Times New Roman" w:hAnsi="Times New Roman" w:cs="Times New Roman"/>
          <w:lang w:val="es-VE"/>
        </w:rPr>
      </w:pPr>
      <w:r w:rsidRPr="00EE6470">
        <w:rPr>
          <w:rFonts w:ascii="Times New Roman" w:hAnsi="Times New Roman" w:cs="Times New Roman"/>
          <w:lang w:val="es-VE"/>
        </w:rPr>
        <w:t xml:space="preserve">Ingles Básico, Software Maprex, Lulowin, Auto CAD, Word, Excel, PowerPoint, Project. Conducción de vehículos certificado por el colegio de ingenieros de </w:t>
      </w:r>
      <w:r>
        <w:rPr>
          <w:rFonts w:ascii="Times New Roman" w:hAnsi="Times New Roman" w:cs="Times New Roman"/>
          <w:lang w:val="es-VE"/>
        </w:rPr>
        <w:t>Venezuela.</w:t>
      </w:r>
    </w:p>
    <w:p w:rsidR="00EE6470" w:rsidRPr="00EE6470" w:rsidRDefault="00EE6470" w:rsidP="00EE6470">
      <w:pPr>
        <w:contextualSpacing/>
        <w:jc w:val="both"/>
        <w:rPr>
          <w:rFonts w:ascii="Times New Roman" w:hAnsi="Times New Roman" w:cs="Times New Roman"/>
          <w:lang w:val="es-VE"/>
        </w:rPr>
      </w:pPr>
    </w:p>
    <w:p w:rsidR="00EE6470" w:rsidRPr="00EE6470" w:rsidRDefault="00EE6470">
      <w:pPr>
        <w:spacing w:before="200"/>
        <w:rPr>
          <w:b/>
          <w:bCs/>
          <w:color w:val="auto"/>
          <w:sz w:val="28"/>
          <w:szCs w:val="28"/>
          <w:lang w:val="es-VE"/>
        </w:rPr>
      </w:pPr>
    </w:p>
    <w:p w:rsidR="00EE6470" w:rsidRDefault="00EE6470">
      <w:pPr>
        <w:spacing w:before="200"/>
        <w:rPr>
          <w:b/>
          <w:bCs/>
          <w:color w:val="auto"/>
          <w:sz w:val="28"/>
          <w:szCs w:val="28"/>
        </w:rPr>
      </w:pPr>
    </w:p>
    <w:p w:rsidR="00BC24EA" w:rsidRPr="007811F7" w:rsidRDefault="007811F7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</w:t>
      </w:r>
      <w:r w:rsidR="00EE6470">
        <w:rPr>
          <w:b/>
          <w:bCs/>
          <w:color w:val="auto"/>
          <w:sz w:val="28"/>
          <w:szCs w:val="28"/>
        </w:rPr>
        <w:t xml:space="preserve">      </w:t>
      </w:r>
      <w:r w:rsidR="00BC24EA">
        <w:rPr>
          <w:b/>
          <w:bCs/>
          <w:color w:val="auto"/>
          <w:sz w:val="28"/>
          <w:szCs w:val="28"/>
        </w:rPr>
        <w:t>Experiencia</w:t>
      </w:r>
      <w:r w:rsidR="00963510">
        <w:rPr>
          <w:b/>
          <w:bCs/>
          <w:color w:val="auto"/>
          <w:sz w:val="28"/>
          <w:szCs w:val="28"/>
        </w:rPr>
        <w:t>:</w:t>
      </w:r>
    </w:p>
    <w:p w:rsidR="00BC24EA" w:rsidRDefault="00BC24EA" w:rsidP="00EE6470">
      <w:pPr>
        <w:rPr>
          <w:color w:val="auto"/>
          <w:sz w:val="28"/>
          <w:szCs w:val="28"/>
        </w:rPr>
      </w:pPr>
    </w:p>
    <w:p w:rsidR="005D292B" w:rsidRDefault="00EE6470" w:rsidP="005D292B">
      <w:pPr>
        <w:tabs>
          <w:tab w:val="left" w:pos="7545"/>
        </w:tabs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</w:t>
      </w:r>
      <w:r w:rsidR="005D292B">
        <w:rPr>
          <w:b/>
          <w:bCs/>
          <w:color w:val="auto"/>
          <w:sz w:val="26"/>
          <w:szCs w:val="26"/>
        </w:rPr>
        <w:t xml:space="preserve">                                                 </w:t>
      </w:r>
      <w:r w:rsidR="005D292B" w:rsidRPr="00EE6470">
        <w:rPr>
          <w:i/>
          <w:iCs/>
          <w:color w:val="auto"/>
          <w:sz w:val="22"/>
          <w:szCs w:val="22"/>
        </w:rPr>
        <w:t>jun 2016 actualidad</w:t>
      </w:r>
    </w:p>
    <w:p w:rsidR="005D292B" w:rsidRDefault="005D292B" w:rsidP="005D292B">
      <w:pPr>
        <w:tabs>
          <w:tab w:val="left" w:pos="240"/>
        </w:tabs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  <w:t xml:space="preserve">                                                       </w:t>
      </w:r>
      <w:r w:rsidRPr="005D292B">
        <w:rPr>
          <w:color w:val="auto"/>
          <w:sz w:val="22"/>
          <w:szCs w:val="22"/>
        </w:rPr>
        <w:t>Santiago Chile</w:t>
      </w:r>
    </w:p>
    <w:p w:rsidR="00EE6470" w:rsidRDefault="005D292B" w:rsidP="00EE6470">
      <w:pPr>
        <w:rPr>
          <w:i/>
          <w:iCs/>
          <w:color w:val="auto"/>
          <w:sz w:val="22"/>
          <w:szCs w:val="22"/>
        </w:rPr>
      </w:pPr>
      <w:r>
        <w:rPr>
          <w:b/>
          <w:bCs/>
          <w:color w:val="auto"/>
          <w:sz w:val="26"/>
          <w:szCs w:val="26"/>
        </w:rPr>
        <w:t xml:space="preserve">        </w:t>
      </w:r>
      <w:r w:rsidR="00EE6470">
        <w:rPr>
          <w:b/>
          <w:bCs/>
          <w:color w:val="auto"/>
          <w:sz w:val="26"/>
          <w:szCs w:val="26"/>
        </w:rPr>
        <w:t xml:space="preserve">Geostar, S.A                                 </w:t>
      </w:r>
      <w:r w:rsidR="00EE6470" w:rsidRPr="00EE6470">
        <w:rPr>
          <w:i/>
          <w:iCs/>
          <w:color w:val="auto"/>
          <w:sz w:val="22"/>
          <w:szCs w:val="22"/>
        </w:rPr>
        <w:t xml:space="preserve">  </w:t>
      </w:r>
      <w:r w:rsidR="00EE6470">
        <w:rPr>
          <w:b/>
          <w:bCs/>
          <w:color w:val="auto"/>
          <w:sz w:val="26"/>
          <w:szCs w:val="26"/>
        </w:rPr>
        <w:t xml:space="preserve">  </w:t>
      </w:r>
    </w:p>
    <w:p w:rsidR="00EE6470" w:rsidRDefault="005D292B" w:rsidP="00EE6470">
      <w:pPr>
        <w:rPr>
          <w:color w:val="auto"/>
          <w:sz w:val="28"/>
          <w:szCs w:val="28"/>
        </w:rPr>
      </w:pPr>
      <w:r>
        <w:rPr>
          <w:color w:val="auto"/>
          <w:sz w:val="26"/>
          <w:szCs w:val="26"/>
        </w:rPr>
        <w:t xml:space="preserve">         </w:t>
      </w:r>
      <w:r w:rsidR="00EE6470">
        <w:rPr>
          <w:b/>
          <w:bCs/>
          <w:color w:val="808080"/>
        </w:rPr>
        <w:t>Profesional de Terreno.</w:t>
      </w:r>
    </w:p>
    <w:p w:rsidR="00EE6470" w:rsidRPr="00EE6470" w:rsidRDefault="00EE6470" w:rsidP="00EE6470">
      <w:pPr>
        <w:rPr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        </w:t>
      </w:r>
      <w:r w:rsidRPr="00EE6470">
        <w:rPr>
          <w:color w:val="auto"/>
          <w:sz w:val="22"/>
          <w:szCs w:val="22"/>
        </w:rPr>
        <w:t xml:space="preserve">Supervisor de obras </w:t>
      </w:r>
      <w:r>
        <w:rPr>
          <w:color w:val="auto"/>
          <w:sz w:val="22"/>
          <w:szCs w:val="22"/>
        </w:rPr>
        <w:t>de urbanizaciones en el Hospital Dr. Exequiel González Cortés.</w:t>
      </w:r>
    </w:p>
    <w:p w:rsidR="00EE6470" w:rsidRDefault="00EE6470">
      <w:pPr>
        <w:spacing w:before="200"/>
        <w:rPr>
          <w:color w:val="auto"/>
          <w:sz w:val="22"/>
          <w:szCs w:val="22"/>
        </w:rPr>
      </w:pPr>
    </w:p>
    <w:p w:rsidR="005D292B" w:rsidRPr="00EE6470" w:rsidRDefault="005D292B">
      <w:pPr>
        <w:spacing w:before="200"/>
        <w:rPr>
          <w:color w:val="auto"/>
          <w:sz w:val="22"/>
          <w:szCs w:val="22"/>
        </w:rPr>
      </w:pPr>
    </w:p>
    <w:tbl>
      <w:tblPr>
        <w:tblW w:w="8427" w:type="dxa"/>
        <w:jc w:val="center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6"/>
        <w:gridCol w:w="2511"/>
      </w:tblGrid>
      <w:tr w:rsidR="00BC24EA" w:rsidT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292B" w:rsidRDefault="005D292B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5D292B" w:rsidRDefault="005D292B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BC24EA" w:rsidRDefault="00BC24EA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Gas Guárico, S.A</w:t>
            </w:r>
          </w:p>
          <w:p w:rsidR="00BC24EA" w:rsidRDefault="00BC24EA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Supervisor mayor de obras civiles.</w:t>
            </w:r>
            <w:r w:rsidR="005D292B">
              <w:rPr>
                <w:b/>
                <w:bCs/>
                <w:color w:val="808080"/>
              </w:rPr>
              <w:t xml:space="preserve">                                              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292B" w:rsidRPr="005D292B" w:rsidRDefault="00BC24EA" w:rsidP="005D292B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jun 2007 </w:t>
            </w:r>
            <w:r w:rsidR="007811F7">
              <w:rPr>
                <w:i/>
                <w:iCs/>
                <w:color w:val="auto"/>
                <w:sz w:val="22"/>
                <w:szCs w:val="22"/>
              </w:rPr>
              <w:t>–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7811F7">
              <w:rPr>
                <w:i/>
                <w:iCs/>
                <w:color w:val="auto"/>
                <w:sz w:val="22"/>
                <w:szCs w:val="22"/>
              </w:rPr>
              <w:t xml:space="preserve">Mar2016 </w:t>
            </w:r>
          </w:p>
          <w:p w:rsidR="00BC24EA" w:rsidRDefault="005D292B" w:rsidP="005D292B">
            <w:pPr>
              <w:tabs>
                <w:tab w:val="left" w:pos="240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ab/>
              <w:t>Venezuela.</w:t>
            </w:r>
          </w:p>
        </w:tc>
      </w:tr>
      <w:tr w:rsidR="00BC24EA" w:rsidT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1443DB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Supervisión</w:t>
            </w:r>
            <w:r w:rsidR="00BC24EA">
              <w:rPr>
                <w:color w:val="auto"/>
                <w:sz w:val="22"/>
                <w:szCs w:val="22"/>
              </w:rPr>
              <w:t xml:space="preserve"> de obras civiles, </w:t>
            </w:r>
            <w:r>
              <w:rPr>
                <w:color w:val="auto"/>
                <w:sz w:val="22"/>
                <w:szCs w:val="22"/>
              </w:rPr>
              <w:t>planificación</w:t>
            </w:r>
            <w:r w:rsidR="00BC24EA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elaboración</w:t>
            </w:r>
            <w:r w:rsidR="00BC24EA">
              <w:rPr>
                <w:color w:val="auto"/>
                <w:sz w:val="22"/>
                <w:szCs w:val="22"/>
              </w:rPr>
              <w:t xml:space="preserve"> y </w:t>
            </w:r>
            <w:r>
              <w:rPr>
                <w:color w:val="auto"/>
                <w:sz w:val="22"/>
                <w:szCs w:val="22"/>
              </w:rPr>
              <w:t>revisión</w:t>
            </w:r>
            <w:r w:rsidR="00BC24EA">
              <w:rPr>
                <w:color w:val="auto"/>
                <w:sz w:val="22"/>
                <w:szCs w:val="22"/>
              </w:rPr>
              <w:t xml:space="preserve"> de proyectos, </w:t>
            </w:r>
            <w:r>
              <w:rPr>
                <w:color w:val="auto"/>
                <w:sz w:val="22"/>
                <w:szCs w:val="22"/>
              </w:rPr>
              <w:t>estimación</w:t>
            </w:r>
            <w:r w:rsidR="00BC24EA">
              <w:rPr>
                <w:color w:val="auto"/>
                <w:sz w:val="22"/>
                <w:szCs w:val="22"/>
              </w:rPr>
              <w:t xml:space="preserve"> de costos, mantenimiento de la vialidad del Campo operacional Copa Macoya  (asfaltado),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localizaciones de </w:t>
            </w:r>
            <w:r>
              <w:rPr>
                <w:color w:val="auto"/>
                <w:sz w:val="22"/>
                <w:szCs w:val="22"/>
              </w:rPr>
              <w:t>perforación</w:t>
            </w:r>
            <w:r w:rsidR="00BC24EA">
              <w:rPr>
                <w:color w:val="auto"/>
                <w:sz w:val="22"/>
                <w:szCs w:val="22"/>
              </w:rPr>
              <w:t xml:space="preserve">, 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alcantarillas, control de calidad de las obras, </w:t>
            </w:r>
            <w:r>
              <w:rPr>
                <w:color w:val="auto"/>
                <w:sz w:val="22"/>
                <w:szCs w:val="22"/>
              </w:rPr>
              <w:t>ampliación</w:t>
            </w:r>
            <w:r w:rsidR="00BC24EA">
              <w:rPr>
                <w:color w:val="auto"/>
                <w:sz w:val="22"/>
                <w:szCs w:val="22"/>
              </w:rPr>
              <w:t xml:space="preserve"> de la planta Copa Macoya (Gas </w:t>
            </w:r>
            <w:r>
              <w:rPr>
                <w:color w:val="auto"/>
                <w:sz w:val="22"/>
                <w:szCs w:val="22"/>
              </w:rPr>
              <w:t>Guárico</w:t>
            </w:r>
            <w:r w:rsidR="00BC24EA">
              <w:rPr>
                <w:color w:val="auto"/>
                <w:sz w:val="22"/>
                <w:szCs w:val="22"/>
              </w:rPr>
              <w:t xml:space="preserve">.) lo cual incluye: movimiento de tierra 70 mil m3,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drenajes, asfaltado,  </w:t>
            </w:r>
            <w:r>
              <w:rPr>
                <w:color w:val="auto"/>
                <w:sz w:val="22"/>
                <w:szCs w:val="22"/>
              </w:rPr>
              <w:t>iluminación</w:t>
            </w:r>
            <w:r w:rsidR="00BC24EA">
              <w:rPr>
                <w:color w:val="auto"/>
                <w:sz w:val="22"/>
                <w:szCs w:val="22"/>
              </w:rPr>
              <w:t xml:space="preserve"> vialidad y cerca perimetral, </w:t>
            </w:r>
            <w:r>
              <w:rPr>
                <w:color w:val="auto"/>
                <w:sz w:val="22"/>
                <w:szCs w:val="22"/>
              </w:rPr>
              <w:t>área</w:t>
            </w:r>
            <w:r w:rsidR="00BC24EA">
              <w:rPr>
                <w:color w:val="auto"/>
                <w:sz w:val="22"/>
                <w:szCs w:val="22"/>
              </w:rPr>
              <w:t xml:space="preserve"> total afectada 8 mil m2,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fundaciones para equipos </w:t>
            </w:r>
            <w:r>
              <w:rPr>
                <w:color w:val="auto"/>
                <w:sz w:val="22"/>
                <w:szCs w:val="22"/>
              </w:rPr>
              <w:t>estáticos</w:t>
            </w:r>
            <w:r w:rsidR="00BC24EA">
              <w:rPr>
                <w:color w:val="auto"/>
                <w:sz w:val="22"/>
                <w:szCs w:val="22"/>
              </w:rPr>
              <w:t xml:space="preserve"> y </w:t>
            </w:r>
            <w:r>
              <w:rPr>
                <w:color w:val="auto"/>
                <w:sz w:val="22"/>
                <w:szCs w:val="22"/>
              </w:rPr>
              <w:t>dinámicos</w:t>
            </w:r>
            <w:r w:rsidR="00BC24EA">
              <w:rPr>
                <w:color w:val="auto"/>
                <w:sz w:val="22"/>
                <w:szCs w:val="22"/>
              </w:rPr>
              <w:t xml:space="preserve">,  </w:t>
            </w:r>
            <w:r>
              <w:rPr>
                <w:color w:val="auto"/>
                <w:sz w:val="22"/>
                <w:szCs w:val="22"/>
              </w:rPr>
              <w:t>remodelación</w:t>
            </w:r>
            <w:r w:rsidR="00BC24EA">
              <w:rPr>
                <w:color w:val="auto"/>
                <w:sz w:val="22"/>
                <w:szCs w:val="22"/>
              </w:rPr>
              <w:t xml:space="preserve"> sala de control de la planta Copa Macoya.</w:t>
            </w:r>
          </w:p>
        </w:tc>
      </w:tr>
      <w:tr w:rsidR="00BC24EA" w:rsidT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personas a cargo.</w:t>
            </w:r>
          </w:p>
        </w:tc>
      </w:tr>
    </w:tbl>
    <w:p w:rsidR="00BC24EA" w:rsidRDefault="00BC24EA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Pr="007F169A" w:rsidRDefault="00BC24EA">
            <w:pPr>
              <w:rPr>
                <w:color w:val="auto"/>
                <w:sz w:val="26"/>
                <w:szCs w:val="26"/>
                <w:lang w:val="en-US"/>
              </w:rPr>
            </w:pPr>
            <w:r w:rsidRPr="007F169A">
              <w:rPr>
                <w:b/>
                <w:bCs/>
                <w:color w:val="auto"/>
                <w:sz w:val="26"/>
                <w:szCs w:val="26"/>
                <w:lang w:val="en-US"/>
              </w:rPr>
              <w:t>Atlantic Petroleum, C.A</w:t>
            </w:r>
          </w:p>
          <w:p w:rsidR="00BC24EA" w:rsidRPr="007F169A" w:rsidRDefault="00BC24EA">
            <w:pPr>
              <w:rPr>
                <w:color w:val="808080"/>
                <w:lang w:val="en-US"/>
              </w:rPr>
            </w:pPr>
            <w:r w:rsidRPr="007F169A">
              <w:rPr>
                <w:b/>
                <w:bCs/>
                <w:color w:val="808080"/>
                <w:lang w:val="en-US"/>
              </w:rPr>
              <w:t>Ing residente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jul 2006 - mar 2007</w:t>
            </w:r>
          </w:p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1443DB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150 viviendas bifamiliares: Movimiento de tierra, drenajes aguas de lluvias, residuales y acueducto aguas blancas, vialidad e instalaciones </w:t>
            </w:r>
            <w:r>
              <w:rPr>
                <w:color w:val="auto"/>
                <w:sz w:val="22"/>
                <w:szCs w:val="22"/>
              </w:rPr>
              <w:t>eléctricas</w:t>
            </w:r>
            <w:r w:rsidR="00BC24EA">
              <w:rPr>
                <w:color w:val="auto"/>
                <w:sz w:val="22"/>
                <w:szCs w:val="22"/>
              </w:rPr>
              <w:t>, aceras y brocales.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C24EA" w:rsidRDefault="00BC24EA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DC53E0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Ingeniería</w:t>
            </w:r>
            <w:r w:rsidR="00BC24EA">
              <w:rPr>
                <w:b/>
                <w:bCs/>
                <w:color w:val="auto"/>
                <w:sz w:val="26"/>
                <w:szCs w:val="26"/>
              </w:rPr>
              <w:t xml:space="preserve"> 2000, C.A</w:t>
            </w:r>
          </w:p>
          <w:p w:rsidR="00BC24EA" w:rsidRDefault="00BC24EA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Ing. residente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ene 2006 - jun 2006</w:t>
            </w:r>
          </w:p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1443DB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</w:t>
            </w:r>
            <w:r>
              <w:rPr>
                <w:color w:val="auto"/>
                <w:sz w:val="22"/>
                <w:szCs w:val="22"/>
              </w:rPr>
              <w:t>hangar</w:t>
            </w:r>
            <w:r w:rsidR="00BC24EA">
              <w:rPr>
                <w:color w:val="auto"/>
                <w:sz w:val="22"/>
                <w:szCs w:val="22"/>
              </w:rPr>
              <w:t>, oficina y estacionamiento (</w:t>
            </w:r>
            <w:r>
              <w:rPr>
                <w:color w:val="auto"/>
                <w:sz w:val="22"/>
                <w:szCs w:val="22"/>
              </w:rPr>
              <w:t>sótano</w:t>
            </w:r>
            <w:r w:rsidR="00BC24EA">
              <w:rPr>
                <w:color w:val="auto"/>
                <w:sz w:val="22"/>
                <w:szCs w:val="22"/>
              </w:rPr>
              <w:t xml:space="preserve">) para flota de aviones empresas Polar, en el aeropuerto </w:t>
            </w:r>
            <w:r>
              <w:rPr>
                <w:color w:val="auto"/>
                <w:sz w:val="22"/>
                <w:szCs w:val="22"/>
              </w:rPr>
              <w:t>caracas, construcción</w:t>
            </w:r>
            <w:r w:rsidR="00BC24EA">
              <w:rPr>
                <w:color w:val="auto"/>
                <w:sz w:val="22"/>
                <w:szCs w:val="22"/>
              </w:rPr>
              <w:t xml:space="preserve"> de pilotes vaciados en sitio,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muro,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losa doblemente armada para piso del </w:t>
            </w:r>
            <w:r>
              <w:rPr>
                <w:color w:val="auto"/>
                <w:sz w:val="22"/>
                <w:szCs w:val="22"/>
              </w:rPr>
              <w:t>hangar</w:t>
            </w:r>
            <w:r w:rsidR="00BC24EA">
              <w:rPr>
                <w:color w:val="auto"/>
                <w:sz w:val="22"/>
                <w:szCs w:val="22"/>
              </w:rPr>
              <w:t xml:space="preserve"> y techo del </w:t>
            </w:r>
            <w:r>
              <w:rPr>
                <w:color w:val="auto"/>
                <w:sz w:val="22"/>
                <w:szCs w:val="22"/>
              </w:rPr>
              <w:t>sótano</w:t>
            </w:r>
            <w:r w:rsidR="00BC24EA">
              <w:rPr>
                <w:color w:val="auto"/>
                <w:sz w:val="22"/>
                <w:szCs w:val="22"/>
              </w:rPr>
              <w:t xml:space="preserve">, tanque </w:t>
            </w:r>
            <w:r>
              <w:rPr>
                <w:color w:val="auto"/>
                <w:sz w:val="22"/>
                <w:szCs w:val="22"/>
              </w:rPr>
              <w:t>subterráneo</w:t>
            </w:r>
            <w:r w:rsidR="00BC24EA">
              <w:rPr>
                <w:color w:val="auto"/>
                <w:sz w:val="22"/>
                <w:szCs w:val="22"/>
              </w:rPr>
              <w:t xml:space="preserve">, sala de baños, maletero, bancadas de vos y data, instalaciones </w:t>
            </w:r>
            <w:r>
              <w:rPr>
                <w:color w:val="auto"/>
                <w:sz w:val="22"/>
                <w:szCs w:val="22"/>
              </w:rPr>
              <w:t>eléctricas</w:t>
            </w:r>
            <w:r w:rsidR="00BC24EA">
              <w:rPr>
                <w:color w:val="auto"/>
                <w:sz w:val="22"/>
                <w:szCs w:val="22"/>
              </w:rPr>
              <w:t xml:space="preserve"> y sanitarias, rampa de acceso a </w:t>
            </w:r>
            <w:r>
              <w:rPr>
                <w:color w:val="auto"/>
                <w:sz w:val="22"/>
                <w:szCs w:val="22"/>
              </w:rPr>
              <w:t>sótano</w:t>
            </w:r>
            <w:r w:rsidR="00BC24EA">
              <w:rPr>
                <w:color w:val="auto"/>
                <w:sz w:val="22"/>
                <w:szCs w:val="22"/>
              </w:rPr>
              <w:t xml:space="preserve"> (estacionamiento vehicular), obras preliminares oficina contratista, comedor obreros y baños.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A0E6B" w:rsidRDefault="007A0E6B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DC53E0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Ingeniería</w:t>
            </w:r>
            <w:r w:rsidR="00BC24EA">
              <w:rPr>
                <w:b/>
                <w:bCs/>
                <w:color w:val="auto"/>
                <w:sz w:val="26"/>
                <w:szCs w:val="26"/>
              </w:rPr>
              <w:t xml:space="preserve"> 2000, C.A</w:t>
            </w:r>
          </w:p>
          <w:p w:rsidR="00BC24EA" w:rsidRDefault="00BC24EA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Ingeniero Residente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feb 2005 - dic 2005</w:t>
            </w:r>
          </w:p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1443DB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Ampliación</w:t>
            </w:r>
            <w:r w:rsidR="00BC24EA">
              <w:rPr>
                <w:color w:val="auto"/>
                <w:sz w:val="22"/>
                <w:szCs w:val="22"/>
              </w:rPr>
              <w:t xml:space="preserve"> de la planta embotelladora Pepsicola, empresas Polar: movimiento de tierra 40 mil m3,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90 pilotes vaciados en sitio,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30  cabezales y vigas de riostra para </w:t>
            </w:r>
            <w:r>
              <w:rPr>
                <w:color w:val="auto"/>
                <w:sz w:val="22"/>
                <w:szCs w:val="22"/>
              </w:rPr>
              <w:t>galpón</w:t>
            </w:r>
            <w:r w:rsidR="00BC24EA">
              <w:rPr>
                <w:color w:val="auto"/>
                <w:sz w:val="22"/>
                <w:szCs w:val="22"/>
              </w:rPr>
              <w:t xml:space="preserve"> de estructura </w:t>
            </w:r>
            <w:r>
              <w:rPr>
                <w:color w:val="auto"/>
                <w:sz w:val="22"/>
                <w:szCs w:val="22"/>
              </w:rPr>
              <w:t>metálica</w:t>
            </w:r>
            <w:r w:rsidR="00BC24EA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drenajes para aguas industriales y aguas de lluvia, muro de </w:t>
            </w:r>
            <w:r>
              <w:rPr>
                <w:color w:val="auto"/>
                <w:sz w:val="22"/>
                <w:szCs w:val="22"/>
              </w:rPr>
              <w:t>contención</w:t>
            </w:r>
            <w:r w:rsidR="00BC24EA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12 mil m2 de piso pulido </w:t>
            </w:r>
            <w:r>
              <w:rPr>
                <w:color w:val="auto"/>
                <w:sz w:val="22"/>
                <w:szCs w:val="22"/>
              </w:rPr>
              <w:t>según</w:t>
            </w:r>
            <w:r w:rsidR="00BC24EA">
              <w:rPr>
                <w:color w:val="auto"/>
                <w:sz w:val="22"/>
                <w:szCs w:val="22"/>
              </w:rPr>
              <w:t xml:space="preserve"> especificaciones Empresas polar,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del sistema de </w:t>
            </w:r>
            <w:r>
              <w:rPr>
                <w:color w:val="auto"/>
                <w:sz w:val="22"/>
                <w:szCs w:val="22"/>
              </w:rPr>
              <w:t>iluminación</w:t>
            </w:r>
            <w:r w:rsidR="00BC24EA">
              <w:rPr>
                <w:color w:val="auto"/>
                <w:sz w:val="22"/>
                <w:szCs w:val="22"/>
              </w:rPr>
              <w:t xml:space="preserve"> interno y externo,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mezanina para el sistema de </w:t>
            </w:r>
            <w:r>
              <w:rPr>
                <w:color w:val="auto"/>
                <w:sz w:val="22"/>
                <w:szCs w:val="22"/>
              </w:rPr>
              <w:t>refrigeración</w:t>
            </w:r>
            <w:r w:rsidR="00BC24EA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cava cuarto refrigeradora para almacenamiento de concentrados, divisiones de </w:t>
            </w:r>
            <w:r>
              <w:rPr>
                <w:color w:val="auto"/>
                <w:sz w:val="22"/>
                <w:szCs w:val="22"/>
              </w:rPr>
              <w:t>áreas</w:t>
            </w:r>
            <w:r w:rsidR="00BC24EA">
              <w:rPr>
                <w:color w:val="auto"/>
                <w:sz w:val="22"/>
                <w:szCs w:val="22"/>
              </w:rPr>
              <w:t xml:space="preserve"> para los trenes de </w:t>
            </w:r>
            <w:r>
              <w:rPr>
                <w:color w:val="auto"/>
                <w:sz w:val="22"/>
                <w:szCs w:val="22"/>
              </w:rPr>
              <w:t>producción</w:t>
            </w:r>
            <w:r w:rsidR="00BC24EA">
              <w:rPr>
                <w:color w:val="auto"/>
                <w:sz w:val="22"/>
                <w:szCs w:val="22"/>
              </w:rPr>
              <w:t xml:space="preserve"> de jugos, gatorade y refrescos, </w:t>
            </w:r>
            <w:r>
              <w:rPr>
                <w:color w:val="auto"/>
                <w:sz w:val="22"/>
                <w:szCs w:val="22"/>
              </w:rPr>
              <w:t>colocación</w:t>
            </w:r>
            <w:r w:rsidR="00BC24EA">
              <w:rPr>
                <w:color w:val="auto"/>
                <w:sz w:val="22"/>
                <w:szCs w:val="22"/>
              </w:rPr>
              <w:t xml:space="preserve"> de terracota con junta epoxica en las </w:t>
            </w:r>
            <w:r>
              <w:rPr>
                <w:color w:val="auto"/>
                <w:sz w:val="22"/>
                <w:szCs w:val="22"/>
              </w:rPr>
              <w:t>áreas</w:t>
            </w:r>
            <w:r w:rsidR="00BC24EA">
              <w:rPr>
                <w:color w:val="auto"/>
                <w:sz w:val="22"/>
                <w:szCs w:val="22"/>
              </w:rPr>
              <w:t xml:space="preserve"> mencionadas cercado perimetral y portones de acceso, casetas de vigilancia, cabe destacar que se trabajo en conjunto con las empresas encargadas de la </w:t>
            </w:r>
            <w:r>
              <w:rPr>
                <w:color w:val="auto"/>
                <w:sz w:val="22"/>
                <w:szCs w:val="22"/>
              </w:rPr>
              <w:t>colocación</w:t>
            </w:r>
            <w:r w:rsidR="00BC24EA">
              <w:rPr>
                <w:color w:val="auto"/>
                <w:sz w:val="22"/>
                <w:szCs w:val="22"/>
              </w:rPr>
              <w:t xml:space="preserve"> de la estructura </w:t>
            </w:r>
            <w:r>
              <w:rPr>
                <w:color w:val="auto"/>
                <w:sz w:val="22"/>
                <w:szCs w:val="22"/>
              </w:rPr>
              <w:t>metálica</w:t>
            </w:r>
            <w:r w:rsidR="00BC24EA">
              <w:rPr>
                <w:color w:val="auto"/>
                <w:sz w:val="22"/>
                <w:szCs w:val="22"/>
              </w:rPr>
              <w:t xml:space="preserve"> (</w:t>
            </w:r>
            <w:r>
              <w:rPr>
                <w:color w:val="auto"/>
                <w:sz w:val="22"/>
                <w:szCs w:val="22"/>
              </w:rPr>
              <w:t>galpón</w:t>
            </w:r>
            <w:r w:rsidR="00BC24EA">
              <w:rPr>
                <w:color w:val="auto"/>
                <w:sz w:val="22"/>
                <w:szCs w:val="22"/>
              </w:rPr>
              <w:t xml:space="preserve">) y la empresa que armo los equipos en las </w:t>
            </w:r>
            <w:r>
              <w:rPr>
                <w:color w:val="auto"/>
                <w:sz w:val="22"/>
                <w:szCs w:val="22"/>
              </w:rPr>
              <w:t>líneas</w:t>
            </w:r>
            <w:r w:rsidR="00BC24EA">
              <w:rPr>
                <w:color w:val="auto"/>
                <w:sz w:val="22"/>
                <w:szCs w:val="22"/>
              </w:rPr>
              <w:t xml:space="preserve"> de </w:t>
            </w:r>
            <w:r>
              <w:rPr>
                <w:color w:val="auto"/>
                <w:sz w:val="22"/>
                <w:szCs w:val="22"/>
              </w:rPr>
              <w:t>producción</w:t>
            </w:r>
            <w:r w:rsidR="00BC24EA">
              <w:rPr>
                <w:color w:val="auto"/>
                <w:sz w:val="22"/>
                <w:szCs w:val="22"/>
              </w:rPr>
              <w:t xml:space="preserve">. Planta Pepsicola de </w:t>
            </w:r>
            <w:r>
              <w:rPr>
                <w:color w:val="auto"/>
                <w:sz w:val="22"/>
                <w:szCs w:val="22"/>
              </w:rPr>
              <w:t>Venezuela</w:t>
            </w:r>
            <w:r w:rsidR="00BC24EA">
              <w:rPr>
                <w:color w:val="auto"/>
                <w:sz w:val="22"/>
                <w:szCs w:val="22"/>
              </w:rPr>
              <w:t xml:space="preserve"> Caucagua Edo Miranda.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C24EA" w:rsidRDefault="00BC24EA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Ingeniería 2000, C.A</w:t>
            </w:r>
          </w:p>
          <w:p w:rsidR="00BC24EA" w:rsidRDefault="00BC24EA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Ingeniero Residente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ago 2004 - feb 2005</w:t>
            </w:r>
          </w:p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DC53E0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Remodelación</w:t>
            </w:r>
            <w:r w:rsidR="00BC24EA">
              <w:rPr>
                <w:color w:val="auto"/>
                <w:sz w:val="22"/>
                <w:szCs w:val="22"/>
              </w:rPr>
              <w:t xml:space="preserve"> de patio de almacenamiento y carga planta embotelladora Empresas Polar : </w:t>
            </w:r>
            <w:r>
              <w:rPr>
                <w:color w:val="auto"/>
                <w:sz w:val="22"/>
                <w:szCs w:val="22"/>
              </w:rPr>
              <w:t>Demolición</w:t>
            </w:r>
            <w:r w:rsidR="00BC24EA">
              <w:rPr>
                <w:color w:val="auto"/>
                <w:sz w:val="22"/>
                <w:szCs w:val="22"/>
              </w:rPr>
              <w:t xml:space="preserve"> de pavimento, movimiento de tierra con el uso de material del sitio y vidrio molido (</w:t>
            </w:r>
            <w:r>
              <w:rPr>
                <w:color w:val="auto"/>
                <w:sz w:val="22"/>
                <w:szCs w:val="22"/>
              </w:rPr>
              <w:t>sílice</w:t>
            </w:r>
            <w:r w:rsidR="00BC24EA">
              <w:rPr>
                <w:color w:val="auto"/>
                <w:sz w:val="22"/>
                <w:szCs w:val="22"/>
              </w:rPr>
              <w:t xml:space="preserve">), </w:t>
            </w:r>
            <w:r>
              <w:rPr>
                <w:color w:val="auto"/>
                <w:sz w:val="22"/>
                <w:szCs w:val="22"/>
              </w:rPr>
              <w:t>colocación</w:t>
            </w:r>
            <w:r w:rsidR="00BC24EA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membrana</w:t>
            </w:r>
            <w:r w:rsidR="00BC24EA">
              <w:rPr>
                <w:color w:val="auto"/>
                <w:sz w:val="22"/>
                <w:szCs w:val="22"/>
              </w:rPr>
              <w:t xml:space="preserve"> geotectil,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drenajes y bancadas de datos y electricidad,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pavimento </w:t>
            </w:r>
            <w:r>
              <w:rPr>
                <w:color w:val="auto"/>
                <w:sz w:val="22"/>
                <w:szCs w:val="22"/>
              </w:rPr>
              <w:t>rígido</w:t>
            </w:r>
            <w:r w:rsidR="00BC24EA">
              <w:rPr>
                <w:color w:val="auto"/>
                <w:sz w:val="22"/>
                <w:szCs w:val="22"/>
              </w:rPr>
              <w:t xml:space="preserve"> tipo pavicreto </w:t>
            </w:r>
            <w:r>
              <w:rPr>
                <w:color w:val="auto"/>
                <w:sz w:val="22"/>
                <w:szCs w:val="22"/>
              </w:rPr>
              <w:t>según</w:t>
            </w:r>
            <w:r w:rsidR="00BC24EA">
              <w:rPr>
                <w:color w:val="auto"/>
                <w:sz w:val="22"/>
                <w:szCs w:val="22"/>
              </w:rPr>
              <w:t xml:space="preserve"> especificaciones de Empresas Polar y Cemex, Barcelona Edo </w:t>
            </w:r>
            <w:r>
              <w:rPr>
                <w:color w:val="auto"/>
                <w:sz w:val="22"/>
                <w:szCs w:val="22"/>
              </w:rPr>
              <w:t>Anzoátegui</w:t>
            </w:r>
            <w:r w:rsidR="00BC24EA">
              <w:rPr>
                <w:color w:val="auto"/>
                <w:sz w:val="22"/>
                <w:szCs w:val="22"/>
              </w:rPr>
              <w:t xml:space="preserve">. </w:t>
            </w:r>
          </w:p>
          <w:p w:rsidR="00BC24EA" w:rsidRDefault="00DC53E0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Remodelación</w:t>
            </w:r>
            <w:r w:rsidR="00BC24EA">
              <w:rPr>
                <w:color w:val="auto"/>
                <w:sz w:val="22"/>
                <w:szCs w:val="22"/>
              </w:rPr>
              <w:t xml:space="preserve"> Base Aerea </w:t>
            </w:r>
            <w:r>
              <w:rPr>
                <w:color w:val="auto"/>
                <w:sz w:val="22"/>
                <w:szCs w:val="22"/>
              </w:rPr>
              <w:t>Simón</w:t>
            </w:r>
            <w:r w:rsidR="00BC24EA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Bolívar</w:t>
            </w:r>
            <w:r w:rsidR="00BC24EA">
              <w:rPr>
                <w:color w:val="auto"/>
                <w:sz w:val="22"/>
                <w:szCs w:val="22"/>
              </w:rPr>
              <w:t xml:space="preserve">, mejora del sistema de </w:t>
            </w:r>
            <w:r>
              <w:rPr>
                <w:color w:val="auto"/>
                <w:sz w:val="22"/>
                <w:szCs w:val="22"/>
              </w:rPr>
              <w:t>iluminación</w:t>
            </w:r>
            <w:r w:rsidR="00BC24EA">
              <w:rPr>
                <w:color w:val="auto"/>
                <w:sz w:val="22"/>
                <w:szCs w:val="22"/>
              </w:rPr>
              <w:t xml:space="preserve">, pintura general, reacondicionamiento de salas sanitarias, </w:t>
            </w:r>
            <w:r>
              <w:rPr>
                <w:color w:val="auto"/>
                <w:sz w:val="22"/>
                <w:szCs w:val="22"/>
              </w:rPr>
              <w:t>colocación</w:t>
            </w:r>
            <w:r w:rsidR="00BC24EA">
              <w:rPr>
                <w:color w:val="auto"/>
                <w:sz w:val="22"/>
                <w:szCs w:val="22"/>
              </w:rPr>
              <w:t xml:space="preserve"> de manto asfaltico en techos , </w:t>
            </w:r>
            <w:r>
              <w:rPr>
                <w:color w:val="auto"/>
                <w:sz w:val="22"/>
                <w:szCs w:val="22"/>
              </w:rPr>
              <w:t>remodelación</w:t>
            </w:r>
            <w:r w:rsidR="00BC24EA">
              <w:rPr>
                <w:color w:val="auto"/>
                <w:sz w:val="22"/>
                <w:szCs w:val="22"/>
              </w:rPr>
              <w:t xml:space="preserve"> de habitaciones, ventanales etc. Maracay Edo Aragua. </w:t>
            </w:r>
          </w:p>
          <w:p w:rsidR="00BC24EA" w:rsidRDefault="00DC53E0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Remodelación</w:t>
            </w:r>
            <w:r w:rsidR="00BC24EA">
              <w:rPr>
                <w:color w:val="auto"/>
                <w:sz w:val="22"/>
                <w:szCs w:val="22"/>
              </w:rPr>
              <w:t xml:space="preserve"> de patio de almacenamiento y carga </w:t>
            </w:r>
            <w:r>
              <w:rPr>
                <w:color w:val="auto"/>
                <w:sz w:val="22"/>
                <w:szCs w:val="22"/>
              </w:rPr>
              <w:t>almacén</w:t>
            </w:r>
            <w:r w:rsidR="00BC24EA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cebada</w:t>
            </w:r>
            <w:r w:rsidR="00BC24EA">
              <w:rPr>
                <w:color w:val="auto"/>
                <w:sz w:val="22"/>
                <w:szCs w:val="22"/>
              </w:rPr>
              <w:t xml:space="preserve"> y cereales patanemo Empresas Polar, </w:t>
            </w:r>
            <w:r>
              <w:rPr>
                <w:color w:val="auto"/>
                <w:sz w:val="22"/>
                <w:szCs w:val="22"/>
              </w:rPr>
              <w:t>Demolición</w:t>
            </w:r>
            <w:r w:rsidR="00BC24EA">
              <w:rPr>
                <w:color w:val="auto"/>
                <w:sz w:val="22"/>
                <w:szCs w:val="22"/>
              </w:rPr>
              <w:t xml:space="preserve"> de </w:t>
            </w:r>
            <w:r>
              <w:rPr>
                <w:color w:val="auto"/>
                <w:sz w:val="22"/>
                <w:szCs w:val="22"/>
              </w:rPr>
              <w:t>pavimento, movimiento</w:t>
            </w:r>
            <w:r w:rsidR="00BC24EA">
              <w:rPr>
                <w:color w:val="auto"/>
                <w:sz w:val="22"/>
                <w:szCs w:val="22"/>
              </w:rPr>
              <w:t xml:space="preserve"> de tierra con el uso de material del sitio y </w:t>
            </w:r>
            <w:r>
              <w:rPr>
                <w:color w:val="auto"/>
                <w:sz w:val="22"/>
                <w:szCs w:val="22"/>
              </w:rPr>
              <w:t>colocación</w:t>
            </w:r>
            <w:r w:rsidR="00BC24EA">
              <w:rPr>
                <w:color w:val="auto"/>
                <w:sz w:val="22"/>
                <w:szCs w:val="22"/>
              </w:rPr>
              <w:t xml:space="preserve"> de malla geotectil para </w:t>
            </w:r>
            <w:r>
              <w:rPr>
                <w:color w:val="auto"/>
                <w:sz w:val="22"/>
                <w:szCs w:val="22"/>
              </w:rPr>
              <w:t>estabilización</w:t>
            </w:r>
            <w:r w:rsidR="00BC24EA">
              <w:rPr>
                <w:color w:val="auto"/>
                <w:sz w:val="22"/>
                <w:szCs w:val="22"/>
              </w:rPr>
              <w:t xml:space="preserve"> de la base debido al nivel </w:t>
            </w:r>
            <w:r>
              <w:rPr>
                <w:color w:val="auto"/>
                <w:sz w:val="22"/>
                <w:szCs w:val="22"/>
              </w:rPr>
              <w:t>freático</w:t>
            </w:r>
            <w:r w:rsidR="00BC24EA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pavimento </w:t>
            </w:r>
            <w:r>
              <w:rPr>
                <w:color w:val="auto"/>
                <w:sz w:val="22"/>
                <w:szCs w:val="22"/>
              </w:rPr>
              <w:t>rígido</w:t>
            </w:r>
            <w:r w:rsidR="00BC24EA">
              <w:rPr>
                <w:color w:val="auto"/>
                <w:sz w:val="22"/>
                <w:szCs w:val="22"/>
              </w:rPr>
              <w:t xml:space="preserve"> tipo pavicreto </w:t>
            </w:r>
            <w:r>
              <w:rPr>
                <w:color w:val="auto"/>
                <w:sz w:val="22"/>
                <w:szCs w:val="22"/>
              </w:rPr>
              <w:t>según</w:t>
            </w:r>
            <w:r w:rsidR="00BC24EA">
              <w:rPr>
                <w:color w:val="auto"/>
                <w:sz w:val="22"/>
                <w:szCs w:val="22"/>
              </w:rPr>
              <w:t xml:space="preserve"> especificaciones de Empresas Polar y Cemex. Puerto Cabello Edo Carabobo.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Manejaba un presupuesto anual propio.</w:t>
            </w:r>
          </w:p>
        </w:tc>
      </w:tr>
    </w:tbl>
    <w:p w:rsidR="00BC24EA" w:rsidRDefault="00BC24EA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libre ejercicio</w:t>
            </w:r>
          </w:p>
          <w:p w:rsidR="00BC24EA" w:rsidRDefault="00BC24EA">
            <w:pPr>
              <w:rPr>
                <w:color w:val="80808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DC53E0" w:rsidP="00DC53E0">
            <w:pPr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 </w:t>
            </w:r>
            <w:r w:rsidR="00BC24EA">
              <w:rPr>
                <w:i/>
                <w:iCs/>
                <w:color w:val="auto"/>
                <w:sz w:val="22"/>
                <w:szCs w:val="22"/>
              </w:rPr>
              <w:t>may 2004 - ago 2004</w:t>
            </w:r>
          </w:p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DC53E0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Estimación</w:t>
            </w:r>
            <w:r w:rsidR="00BC24EA">
              <w:rPr>
                <w:color w:val="auto"/>
                <w:sz w:val="22"/>
                <w:szCs w:val="22"/>
              </w:rPr>
              <w:t xml:space="preserve"> de costos, </w:t>
            </w:r>
            <w:r>
              <w:rPr>
                <w:color w:val="auto"/>
                <w:sz w:val="22"/>
                <w:szCs w:val="22"/>
              </w:rPr>
              <w:t>elaboración</w:t>
            </w:r>
            <w:r w:rsidR="00BC24EA">
              <w:rPr>
                <w:color w:val="auto"/>
                <w:sz w:val="22"/>
                <w:szCs w:val="22"/>
              </w:rPr>
              <w:t xml:space="preserve"> de presupuestos, </w:t>
            </w:r>
            <w:r>
              <w:rPr>
                <w:color w:val="auto"/>
                <w:sz w:val="22"/>
                <w:szCs w:val="22"/>
              </w:rPr>
              <w:t>avalúos</w:t>
            </w:r>
            <w:r w:rsidR="00BC24EA">
              <w:rPr>
                <w:color w:val="auto"/>
                <w:sz w:val="22"/>
                <w:szCs w:val="22"/>
              </w:rPr>
              <w:t xml:space="preserve">, perito avaluador para el </w:t>
            </w:r>
            <w:r>
              <w:rPr>
                <w:color w:val="auto"/>
                <w:sz w:val="22"/>
                <w:szCs w:val="22"/>
              </w:rPr>
              <w:t>juzgado</w:t>
            </w:r>
            <w:r w:rsidR="00BC24EA">
              <w:rPr>
                <w:color w:val="auto"/>
                <w:sz w:val="22"/>
                <w:szCs w:val="22"/>
              </w:rPr>
              <w:t xml:space="preserve"> de primera instancia en lo civil  mercantil y transito de la </w:t>
            </w:r>
            <w:r>
              <w:rPr>
                <w:color w:val="auto"/>
                <w:sz w:val="22"/>
                <w:szCs w:val="22"/>
              </w:rPr>
              <w:t>circunscripción</w:t>
            </w:r>
            <w:r w:rsidR="00BC24EA">
              <w:rPr>
                <w:color w:val="auto"/>
                <w:sz w:val="22"/>
                <w:szCs w:val="22"/>
              </w:rPr>
              <w:t xml:space="preserve"> judicial del Edo </w:t>
            </w:r>
            <w:r>
              <w:rPr>
                <w:color w:val="auto"/>
                <w:sz w:val="22"/>
                <w:szCs w:val="22"/>
              </w:rPr>
              <w:t>Guárico, en cuatro</w:t>
            </w:r>
            <w:r w:rsidR="00BC24EA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ocasiones</w:t>
            </w:r>
            <w:r w:rsidR="00BC24EA">
              <w:rPr>
                <w:color w:val="auto"/>
                <w:sz w:val="22"/>
                <w:szCs w:val="22"/>
              </w:rPr>
              <w:t xml:space="preserve">, levantamiento </w:t>
            </w:r>
            <w:r>
              <w:rPr>
                <w:color w:val="auto"/>
                <w:sz w:val="22"/>
                <w:szCs w:val="22"/>
              </w:rPr>
              <w:t>topográfico</w:t>
            </w:r>
            <w:r w:rsidR="00BC24EA">
              <w:rPr>
                <w:color w:val="auto"/>
                <w:sz w:val="22"/>
                <w:szCs w:val="22"/>
              </w:rPr>
              <w:t xml:space="preserve"> de parcelas y fincas con el uso de GPS.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C24EA" w:rsidRDefault="00BC24EA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J&amp;F </w:t>
            </w:r>
            <w:r w:rsidR="00DC53E0">
              <w:rPr>
                <w:b/>
                <w:bCs/>
                <w:color w:val="auto"/>
                <w:sz w:val="26"/>
                <w:szCs w:val="26"/>
              </w:rPr>
              <w:t>ingeniería</w:t>
            </w:r>
          </w:p>
          <w:p w:rsidR="00BC24EA" w:rsidRDefault="00BC24EA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Ingeniero Residente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jun 2003 - abr 2004</w:t>
            </w:r>
          </w:p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DC53E0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Colector aguas negras calle </w:t>
            </w:r>
            <w:r>
              <w:rPr>
                <w:color w:val="auto"/>
                <w:sz w:val="22"/>
                <w:szCs w:val="22"/>
              </w:rPr>
              <w:t>Orinoco</w:t>
            </w:r>
            <w:r w:rsidR="00BC24EA">
              <w:rPr>
                <w:color w:val="auto"/>
                <w:sz w:val="22"/>
                <w:szCs w:val="22"/>
              </w:rPr>
              <w:t xml:space="preserve">, Valle de la pascua Edo </w:t>
            </w:r>
            <w:r>
              <w:rPr>
                <w:color w:val="auto"/>
                <w:sz w:val="22"/>
                <w:szCs w:val="22"/>
              </w:rPr>
              <w:t>Guárico</w:t>
            </w:r>
            <w:r w:rsidR="00BC24EA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alcantarilla y mejoras ( aceras, </w:t>
            </w:r>
            <w:r>
              <w:rPr>
                <w:color w:val="auto"/>
                <w:sz w:val="22"/>
                <w:szCs w:val="22"/>
              </w:rPr>
              <w:t>camineras</w:t>
            </w:r>
            <w:r w:rsidR="00BC24EA">
              <w:rPr>
                <w:color w:val="auto"/>
                <w:sz w:val="22"/>
                <w:szCs w:val="22"/>
              </w:rPr>
              <w:t xml:space="preserve">, drenajes movimiento de tierra para el </w:t>
            </w:r>
            <w:r>
              <w:rPr>
                <w:color w:val="auto"/>
                <w:sz w:val="22"/>
                <w:szCs w:val="22"/>
              </w:rPr>
              <w:t>tapón</w:t>
            </w:r>
            <w:r w:rsidR="00BC24EA">
              <w:rPr>
                <w:color w:val="auto"/>
                <w:sz w:val="22"/>
                <w:szCs w:val="22"/>
              </w:rPr>
              <w:t xml:space="preserve"> de la laguna ) al parque recreacional la laguna del pueblo, valle de la pascua Edo </w:t>
            </w:r>
            <w:r>
              <w:rPr>
                <w:color w:val="auto"/>
                <w:sz w:val="22"/>
                <w:szCs w:val="22"/>
              </w:rPr>
              <w:t>Guárico</w:t>
            </w:r>
            <w:r w:rsidR="00BC24EA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puente </w:t>
            </w:r>
            <w:r>
              <w:rPr>
                <w:color w:val="auto"/>
                <w:sz w:val="22"/>
                <w:szCs w:val="22"/>
              </w:rPr>
              <w:t>metálico</w:t>
            </w:r>
            <w:r w:rsidR="00BC24EA">
              <w:rPr>
                <w:color w:val="auto"/>
                <w:sz w:val="22"/>
                <w:szCs w:val="22"/>
              </w:rPr>
              <w:t xml:space="preserve"> en quebrada sector playa verde, valle de la pascua Edo </w:t>
            </w:r>
            <w:r>
              <w:rPr>
                <w:color w:val="auto"/>
                <w:sz w:val="22"/>
                <w:szCs w:val="22"/>
              </w:rPr>
              <w:t>Guárico</w:t>
            </w:r>
            <w:r w:rsidR="00BC24EA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puente peatonal sector guamachal, valle de la pascua Edo </w:t>
            </w:r>
            <w:r>
              <w:rPr>
                <w:color w:val="auto"/>
                <w:sz w:val="22"/>
                <w:szCs w:val="22"/>
              </w:rPr>
              <w:t>Guárico</w:t>
            </w:r>
            <w:r w:rsidR="00BC24EA">
              <w:rPr>
                <w:color w:val="auto"/>
                <w:sz w:val="22"/>
                <w:szCs w:val="22"/>
              </w:rPr>
              <w:t>.</w:t>
            </w:r>
          </w:p>
        </w:tc>
      </w:tr>
      <w:tr w:rsidR="00BC24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C24EA" w:rsidRDefault="00BC24EA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BC24EA" w:rsidTr="00EE64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Inversiones Almudena, C.A</w:t>
            </w:r>
          </w:p>
          <w:p w:rsidR="00BC24EA" w:rsidRDefault="00BC24EA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ingeniero residente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ene 2002 - may 2003</w:t>
            </w:r>
          </w:p>
          <w:p w:rsidR="00BC24EA" w:rsidRDefault="00BC24E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BC24EA" w:rsidTr="00EE64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DC53E0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pavimento </w:t>
            </w:r>
            <w:r>
              <w:rPr>
                <w:color w:val="auto"/>
                <w:sz w:val="22"/>
                <w:szCs w:val="22"/>
              </w:rPr>
              <w:t>rígido, las Tejerías</w:t>
            </w:r>
            <w:r w:rsidR="00BC24EA">
              <w:rPr>
                <w:color w:val="auto"/>
                <w:sz w:val="22"/>
                <w:szCs w:val="22"/>
              </w:rPr>
              <w:t xml:space="preserve"> Edo Aragua,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pavimento </w:t>
            </w:r>
            <w:r>
              <w:rPr>
                <w:color w:val="auto"/>
                <w:sz w:val="22"/>
                <w:szCs w:val="22"/>
              </w:rPr>
              <w:t>elástico</w:t>
            </w:r>
            <w:r w:rsidR="00BC24EA">
              <w:rPr>
                <w:color w:val="auto"/>
                <w:sz w:val="22"/>
                <w:szCs w:val="22"/>
              </w:rPr>
              <w:t xml:space="preserve"> (asfalto) </w:t>
            </w:r>
            <w:r>
              <w:rPr>
                <w:color w:val="auto"/>
                <w:sz w:val="22"/>
                <w:szCs w:val="22"/>
              </w:rPr>
              <w:t>vía</w:t>
            </w:r>
            <w:r w:rsidR="00BC24EA">
              <w:rPr>
                <w:color w:val="auto"/>
                <w:sz w:val="22"/>
                <w:szCs w:val="22"/>
              </w:rPr>
              <w:t xml:space="preserve"> principal </w:t>
            </w:r>
            <w:r>
              <w:rPr>
                <w:color w:val="auto"/>
                <w:sz w:val="22"/>
                <w:szCs w:val="22"/>
              </w:rPr>
              <w:t>caserío</w:t>
            </w:r>
            <w:r w:rsidR="00BC24EA">
              <w:rPr>
                <w:color w:val="auto"/>
                <w:sz w:val="22"/>
                <w:szCs w:val="22"/>
              </w:rPr>
              <w:t xml:space="preserve"> las canoas, San </w:t>
            </w:r>
            <w:r>
              <w:rPr>
                <w:color w:val="auto"/>
                <w:sz w:val="22"/>
                <w:szCs w:val="22"/>
              </w:rPr>
              <w:t>Casimiro</w:t>
            </w:r>
            <w:r w:rsidR="00BC24EA">
              <w:rPr>
                <w:color w:val="auto"/>
                <w:sz w:val="22"/>
                <w:szCs w:val="22"/>
              </w:rPr>
              <w:t xml:space="preserve"> Edo Aragua,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R2 aula escolar San </w:t>
            </w:r>
            <w:r>
              <w:rPr>
                <w:color w:val="auto"/>
                <w:sz w:val="22"/>
                <w:szCs w:val="22"/>
              </w:rPr>
              <w:t>José</w:t>
            </w:r>
            <w:r w:rsidR="00BC24EA">
              <w:rPr>
                <w:color w:val="auto"/>
                <w:sz w:val="22"/>
                <w:szCs w:val="22"/>
              </w:rPr>
              <w:t xml:space="preserve"> de Guaribe Edo </w:t>
            </w:r>
            <w:r>
              <w:rPr>
                <w:color w:val="auto"/>
                <w:sz w:val="22"/>
                <w:szCs w:val="22"/>
              </w:rPr>
              <w:t>Guárico</w:t>
            </w:r>
            <w:r w:rsidR="00BC24EA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pavimento </w:t>
            </w:r>
            <w:r>
              <w:rPr>
                <w:color w:val="auto"/>
                <w:sz w:val="22"/>
                <w:szCs w:val="22"/>
              </w:rPr>
              <w:t>rígido</w:t>
            </w:r>
            <w:r w:rsidR="00BC24EA">
              <w:rPr>
                <w:color w:val="auto"/>
                <w:sz w:val="22"/>
                <w:szCs w:val="22"/>
              </w:rPr>
              <w:t xml:space="preserve"> (concreto) </w:t>
            </w:r>
            <w:r>
              <w:rPr>
                <w:color w:val="auto"/>
                <w:sz w:val="22"/>
                <w:szCs w:val="22"/>
              </w:rPr>
              <w:t>vía</w:t>
            </w:r>
            <w:r w:rsidR="00BC24EA">
              <w:rPr>
                <w:color w:val="auto"/>
                <w:sz w:val="22"/>
                <w:szCs w:val="22"/>
              </w:rPr>
              <w:t xml:space="preserve"> principal Umuquena Edo </w:t>
            </w:r>
            <w:r>
              <w:rPr>
                <w:color w:val="auto"/>
                <w:sz w:val="22"/>
                <w:szCs w:val="22"/>
              </w:rPr>
              <w:t>Táchira</w:t>
            </w:r>
            <w:r w:rsidR="00BC24EA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  <w:t>Construcción</w:t>
            </w:r>
            <w:r w:rsidR="00BC24EA">
              <w:rPr>
                <w:color w:val="auto"/>
                <w:sz w:val="22"/>
                <w:szCs w:val="22"/>
              </w:rPr>
              <w:t xml:space="preserve"> de colector aguas negras, San Juan de los Morros Edo </w:t>
            </w:r>
            <w:r>
              <w:rPr>
                <w:color w:val="auto"/>
                <w:sz w:val="22"/>
                <w:szCs w:val="22"/>
              </w:rPr>
              <w:t>Guárico</w:t>
            </w:r>
            <w:r w:rsidR="00BC24EA">
              <w:rPr>
                <w:color w:val="auto"/>
                <w:sz w:val="22"/>
                <w:szCs w:val="22"/>
              </w:rPr>
              <w:t>.</w:t>
            </w:r>
          </w:p>
        </w:tc>
      </w:tr>
      <w:tr w:rsidR="00BC24EA" w:rsidTr="00EE64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 w:rsidP="00BC24E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Manejaba un presupuesto anual propio.</w:t>
            </w:r>
          </w:p>
        </w:tc>
      </w:tr>
      <w:tr w:rsidR="00BC24EA" w:rsidTr="00EE64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4EA" w:rsidRDefault="00BC24EA" w:rsidP="00EE6470">
            <w:pPr>
              <w:widowControl/>
              <w:autoSpaceDE/>
              <w:autoSpaceDN/>
              <w:adjustRightInd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BC24EA" w:rsidRDefault="00BC24EA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BC24EA" w:rsidRDefault="00963510" w:rsidP="007A0E6B">
      <w:pPr>
        <w:spacing w:before="200"/>
        <w:rPr>
          <w:rFonts w:ascii="Times New Roman" w:hAnsi="Times New Roman" w:cs="Times New Roman"/>
          <w:color w:val="auto"/>
        </w:rPr>
      </w:pPr>
      <w:r>
        <w:rPr>
          <w:b/>
          <w:bCs/>
          <w:color w:val="auto"/>
          <w:sz w:val="28"/>
          <w:szCs w:val="28"/>
        </w:rPr>
        <w:t xml:space="preserve">      </w:t>
      </w:r>
    </w:p>
    <w:p w:rsidR="00BC24EA" w:rsidRDefault="00963510" w:rsidP="007A0E6B">
      <w:pPr>
        <w:spacing w:before="200"/>
      </w:pPr>
      <w:r>
        <w:rPr>
          <w:b/>
          <w:bCs/>
          <w:color w:val="auto"/>
          <w:sz w:val="28"/>
          <w:szCs w:val="28"/>
        </w:rPr>
        <w:t xml:space="preserve">       </w:t>
      </w:r>
    </w:p>
    <w:sectPr w:rsidR="00BC24EA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F8F"/>
    <w:multiLevelType w:val="hybridMultilevel"/>
    <w:tmpl w:val="4C34092D"/>
    <w:lvl w:ilvl="0" w:tplc="066B3FA7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24DB2DA0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37BC5965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44511FCE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06DFDF8E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3FC063A3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7C639565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12FAEBFB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4C587EB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5"/>
    <w:rsid w:val="00044EDD"/>
    <w:rsid w:val="001443DB"/>
    <w:rsid w:val="00212E49"/>
    <w:rsid w:val="005467F6"/>
    <w:rsid w:val="005D292B"/>
    <w:rsid w:val="005D55CE"/>
    <w:rsid w:val="006B0F75"/>
    <w:rsid w:val="007811F7"/>
    <w:rsid w:val="007A0E6B"/>
    <w:rsid w:val="007F169A"/>
    <w:rsid w:val="007F5257"/>
    <w:rsid w:val="009602B5"/>
    <w:rsid w:val="00963510"/>
    <w:rsid w:val="00AA23EE"/>
    <w:rsid w:val="00B97E08"/>
    <w:rsid w:val="00BC24EA"/>
    <w:rsid w:val="00D3285F"/>
    <w:rsid w:val="00D5753C"/>
    <w:rsid w:val="00DA1EEF"/>
    <w:rsid w:val="00DC53E0"/>
    <w:rsid w:val="00DD29BD"/>
    <w:rsid w:val="00E80AD8"/>
    <w:rsid w:val="00EE6470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A0E6B"/>
    <w:rPr>
      <w:rFonts w:cs="Times New Roman"/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E6470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A0E6B"/>
    <w:rPr>
      <w:rFonts w:cs="Times New Roman"/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E6470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Peraza</cp:lastModifiedBy>
  <cp:revision>2</cp:revision>
  <dcterms:created xsi:type="dcterms:W3CDTF">2016-08-03T16:19:00Z</dcterms:created>
  <dcterms:modified xsi:type="dcterms:W3CDTF">2016-08-03T16:19:00Z</dcterms:modified>
</cp:coreProperties>
</file>